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 xmlns:w="http://schemas.openxmlformats.org/wordprocessingml/2006/main"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84"/>
        <w:gridCol w:w="115"/>
        <w:gridCol w:w="4857"/>
        <w:gridCol w:w="2020"/>
        <w:gridCol w:w="115"/>
        <w:gridCol w:w="114"/>
        <w:gridCol w:w="115"/>
        <w:gridCol w:w="115"/>
        <w:gridCol w:w="902"/>
        <w:gridCol w:w="115"/>
        <w:gridCol w:w="673"/>
        <w:gridCol w:w="115"/>
        <w:gridCol w:w="2035"/>
        <w:gridCol w:w="57"/>
      </w:tblGrid>
      <w:tr>
        <w:trPr>
          <w:trHeight w:val="115"/>
        </w:trPr>
        <w:tc>
          <w:tcPr>
            <w:tcW w:w="15632" w:type="dxa"/>
            <w:gridSpan w:val="14"/>
          </w:tcPr>
          <w:p/>
        </w:tc>
      </w:tr>
      <w:tr>
        <w:trPr>
          <w:trHeight w:val="788"/>
        </w:trPr>
        <w:tc>
          <w:tcPr>
            <w:tcW w:w="9256" w:type="dxa"/>
            <w:gridSpan w:val="3"/>
          </w:tcPr>
          <w:p/>
        </w:tc>
        <w:tc>
          <w:tcPr>
            <w:tcW w:w="2479" w:type="dxa"/>
            <w:gridSpan w:val="5"/>
            <w:tcMar>
              <w:top w:w="143" w:type="dxa"/>
              <w:left w:w="143" w:type="dxa"/>
              <w:right w:w="143" w:type="dxa"/>
            </w:tcMar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УТВЕРЖДАЮ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Руководитель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(уполномоченное лицо)</w:t>
            </w:r>
          </w:p>
        </w:tc>
        <w:tc>
          <w:tcPr>
            <w:tcW w:w="3897" w:type="dxa"/>
            <w:gridSpan w:val="6"/>
          </w:tcPr>
          <w:p/>
        </w:tc>
      </w:tr>
      <w:tr>
        <w:trPr>
          <w:trHeight w:val="5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МИНИСТЕРСТВО НАУКИ И ВЫСШЕГО ОБРАЗОВАНИЯ РОССИЙСКОЙ ФЕДЕРАЦИИ</w:t>
            </w:r>
          </w:p>
        </w:tc>
        <w:tc>
          <w:tcPr>
            <w:tcW w:w="57" w:type="dxa"/>
          </w:tcPr>
          <w:p/>
        </w:tc>
      </w:tr>
      <w:tr>
        <w:trPr>
          <w:trHeight w:val="68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/>
        </w:tc>
      </w:tr>
      <w:tr>
        <w:trPr>
          <w:trHeight w:val="2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 w:val="restart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Заместитель директора департамента</w:t>
            </w:r>
          </w:p>
        </w:tc>
        <w:tc>
          <w:tcPr>
            <w:tcW w:w="4241" w:type="dxa"/>
            <w:gridSpan w:val="9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u w:val="single"/>
                <w:color w:val="000000"/>
                <w:sz w:val="16"/>
                <w:spacing w:val="-2"/>
              </w:rPr>
            </w:pP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Дамбегов Аслан Астемирович</w:t>
            </w:r>
          </w:p>
        </w:tc>
        <w:tc>
          <w:tcPr>
            <w:tcW w:w="57" w:type="dxa"/>
          </w:tcPr>
          <w:p/>
        </w:tc>
      </w:tr>
      <w:tr>
        <w:trPr>
          <w:trHeight w:val="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114" w:type="dxa"/>
          </w:tcPr>
          <w:p/>
        </w:tc>
        <w:tc>
          <w:tcPr>
            <w:tcW w:w="1132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   15   "    марта     2024 г.</w:t>
            </w:r>
          </w:p>
        </w:tc>
        <w:tc>
          <w:tcPr>
            <w:tcW w:w="57" w:type="dxa"/>
          </w:tcPr>
          <w:p/>
        </w:tc>
      </w:tr>
      <w:tr>
        <w:trPr>
          <w:trHeight w:val="1104"/>
        </w:trPr>
        <w:tc>
          <w:tcPr>
            <w:tcW w:w="15632" w:type="dxa"/>
            <w:gridSpan w:val="14"/>
          </w:tcPr>
          <w:p/>
        </w:tc>
      </w:tr>
      <w:tr>
        <w:trPr>
          <w:trHeight w:val="344"/>
        </w:trPr>
        <w:tc>
          <w:tcPr>
            <w:tcW w:w="15575" w:type="dxa"/>
            <w:gridSpan w:val="1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  <w:shd w:val="auto"/>
              </w:rPr>
              <w:t xml:space="preserve">ГОСУДАРСТВЕННОЕ ЗАДАНИЕ № 075-00032-24-01</w:t>
            </w:r>
          </w:p>
        </w:tc>
        <w:tc>
          <w:tcPr>
            <w:tcW w:w="57" w:type="dxa"/>
          </w:tcPr>
          <w:p/>
        </w:tc>
      </w:tr>
      <w:tr>
        <w:trPr>
          <w:trHeight w:val="329"/>
        </w:trPr>
        <w:tc>
          <w:tcPr>
            <w:tcW w:w="15575" w:type="dxa"/>
            <w:gridSpan w:val="1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на 2024 год и на плановый период 2025 и 2026 годов</w:t>
            </w:r>
          </w:p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344"/>
        </w:trPr>
        <w:tc>
          <w:tcPr>
            <w:tcW w:w="13540" w:type="dxa"/>
            <w:gridSpan w:val="12"/>
            <w:tcBorders>
              <w:right w:val="single" w:color="000000" w:sz="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5" w:space="0"/>
              <w:bottom w:val="single" w:color="000000" w:sz="15" w:space="0"/>
              <w:right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Коды</w:t>
            </w:r>
          </w:p>
        </w:tc>
        <w:tc>
          <w:tcPr>
            <w:tcW w:w="57" w:type="dxa"/>
            <w:tcBorders>
              <w:left w:val="single" w:color="000000" w:sz="5" w:space="0"/>
            </w:tcBorders>
          </w:tcPr>
          <w:p/>
        </w:tc>
      </w:tr>
      <w:tr>
        <w:trPr>
          <w:trHeight w:val="330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Форма по ОКУД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0506001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начала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15.03.2024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276" w:type="dxa"/>
            <w:gridSpan w:val="4"/>
          </w:tcPr>
          <w:p/>
        </w:tc>
        <w:tc>
          <w:tcPr>
            <w:tcW w:w="2149" w:type="dxa"/>
            <w:gridSpan w:val="7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окончания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788"/>
        </w:trPr>
        <w:tc>
          <w:tcPr>
            <w:tcW w:w="4284" w:type="dxa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по сводному</w:t>
            </w:r>
          </w:p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реестру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001X4330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284" w:type="dxa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Ремонт компьютеров и периферийного компьютерного оборудования;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95.11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284" w:type="dxa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зрелищно-развлекательная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 w:val="restart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/>
            <w:vAlign w:val="center"/>
            <w:shd w:val="clear" w:color="auto" w:fill="auto"/>
          </w:tcPr>
          <w:p/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спорта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клубов;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музеев;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библиотек и архивов;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профессиональное дополнительное;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5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top w:val="single" w:color="000000" w:sz="5" w:space="0"/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дополнительное детей и взрослых;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Обучение профессиональное;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Подготовка кадров высшей квалификации;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высшее;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профессиональное среднее;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организации конференций и выставок;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82.30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административно-хозяйственная комплексная по обеспечению работы организации;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82.11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благоустройству ландшафта;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чистке и уборке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чистке и уборке жилых зданий и нежилых помещений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общей уборке зданий;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комплексному обслуживанию помещений;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Услуги по бронированию прочие и сопутствующая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79.90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подбору персонала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78.30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агентств по временному трудоустройству;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Аренда интеллектуальной собственности и подобной продукции, кроме авторских прав;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77.40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профессиональная, научная и техническая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74.90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естественных и технических наук прочие;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Технические испытания, исследования, анализ и сертификация;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71.20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71.12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недвижимым имуществом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Аренда и управление собственным или арендованным недвижимым имуществом;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Покупка и продажа собственного недвижимого имущества;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обработке данных, предоставление услуг по размещению информации и связанная с этим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Деятельность, связанная с использованием вычислительной техники и информационных технологий,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управлению компьютерным оборудованием;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консультативная и работы в области компьютерных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Разработка компьютерного программного обеспечения;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спутниковой связи;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связи на базе беспроводных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связи на базе проводных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Производство кинофильмов, видеофильмов и телевизионных программ;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59.11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прочих программных продуктов;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Виды издательской деятельности прочие;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журналов и периодических изданий;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книг;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55.90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вспомогательная, связанная с сухопутным транспортом;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Торговля розничная прочая в специализированных магазинах;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47.78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47.62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Техническое обслуживание и ремонт автотранспортных средств;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45.20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Разведочное бурение;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Сбор неопасных отходов;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38.11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Распределение электроэнергии;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35.13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Передача электроэнергии и технологическое присоединение к распределительным электросетям;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35.12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Ремонт электронного и оптического оборудования;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33.13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Производство инструментов и приборов для измерения, тестирования и навигации;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26.51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Копирование записанных носителей информации;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брошюровочно-переплетная и отделочная и сопутствующие услуги;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Изготовление печатных форм и подготовительная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Прочие виды полиграфической деятельности;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Разработка гравийных и песчаных карьеров, добыча глины и каолина.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08.12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Borders>
              <w:bottom w:val="single" w:color="000000" w:sz="5" w:space="0"/>
            </w:tcBorders>
          </w:tcPr>
          <w:p/>
        </w:tc>
        <w:tc>
          <w:tcPr>
            <w:tcW w:w="2035" w:type="dxa"/>
            <w:gridSpan w:val="6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 w:val="restart"/>
            <w:tcMar>
              <w:left w:w="143" w:type="dxa"/>
              <w:right w:w="143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6"/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</w:tcPr>
          <w:p/>
        </w:tc>
      </w:tr>
      <w:tr>
        <w:trPr/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tcBorders>
              <w:top w:val="single" w:color="000000" w:sz="5" w:space="0"/>
            </w:tcBorders>
            <w:shd w:val="clear" w:color="auto" w:fill="auto"/>
          </w:tcPr>
          <w:p/>
        </w:tc>
        <w:tc>
          <w:tcPr>
            <w:tcW w:w="4127" w:type="dxa"/>
            <w:gridSpan w:val="8"/>
          </w:tcPr>
          <w:p/>
        </w:tc>
      </w:tr>
    </w:tbl>
    <w:sectPr>
      <w:headerReference xmlns:r="http://schemas.openxmlformats.org/officeDocument/2006/relationships" w:type="default" r:id="rIdh1"/>
      <w:footerReference xmlns:r="http://schemas.openxmlformats.org/officeDocument/2006/relationships" w:type="default" r:id="rIdf1"/>
      <w:pgSz w:w="16838" w:h="12472" w:orient="landscape"/>
      <w:pgMar w:top="567" w:right="567" w:bottom="517" w:left="567" w:header="567" w:footer="517" w:gutter="0"/>
    </w:sectPr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I. Сведения об оказываемых государственных услугах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БО54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бакалавриата.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850000О.99.0.БО54АВ00001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01.03.04 Прикладная математика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850000О.99.0.БО54АИ24001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850000О.99.0.БО54АИ72001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05.03.01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850000О.99.0.БО54АИ96001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05.03.01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850000О.99.0.БО54АМ12001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05.03.06 Экология и природопользование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850000О.99.0.БО54АМ36001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05.03.06 Экология и природопользование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0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850000О.99.0.БО54АР44001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08.00.00 Техника и технологии строительства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850000О.99.0.БО54АР92001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08.03.01 Строительство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850000О.99.0.БО54АС16001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08.03.01 Строительство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850000О.99.0.БО54АС40001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09.00.00 Информатика и вычислительная техника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850000О.99.0.БО54АТ36001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09.03.02 Информационные системы и технологии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850000О.99.0.БО54АТ60001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09.03.02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Информационные системы и технологии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850000О.99.0.БО54АТ76001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09.03.03 Прикладная информатика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850000О.99.0.БО54АТ84001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09.03.03 Прикладная информатика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850000О.99.0.БО54АУ08001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09.03.03 Прикладная информатика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850000О.99.0.БО54БЛ48001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20.00.00 Техносферная безопасность и природообустрой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1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ство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850000О.99.0.БО54БЛ88001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850000О.99.0.БО54БЛ96001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850000О.99.0.БО54БМ12001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850000О.99.0.БО54БМ92001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7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850000О.99.0.БО54БН40001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21.03.01 Нефтегазовое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850000О.99.0.БО54БН64001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21.03.01 Нефтегазовое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850000О.99.0.БО54БС16001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23.03.02 Наземные транспортно-технологические комплексы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850000О.99.0.БО54БС24001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23.03.02 Наземные транспортно-технологические комплексы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3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850000О.99.0.БО54ВБ68001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29.00.00 Технологии легкой 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3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1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чением лиц с ОВЗ и 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промышленности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850000О.99.0.БО54ВГ52001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850000О.99.0.БО54ВГ60001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850000О.99.0.БО54ВГ84001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0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850000О.99.0.БО54ВП16001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38.00.00 Экономика и управление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0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5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 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850000О.99.0.БО54ВП64001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850000О.99.0.БО54ВП72001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850000О.99.0.БО54ВП88001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850000О.99.0.БО54ВП96001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1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850000О.99.0.БО54ВР12001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850000О.99.0.БО54ВР20001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245, 06.04.2021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 бакалавриата, программ специалитета, программ магистратуры, 1076, 21.08.2020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816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2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БО42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специалитета.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850000О.99.0.БО42АЮ88000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75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850000О.99.0.БО42АЮ97000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21.05.01 Прикладная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850000О.99.0.БО42АЯ84000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4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850000О.99.0.БО42АЯ93000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850000О.99.0.БО42БА08000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850000О.99.0.БО42БА17000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850000О.99.0.БО42БА32000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21.05.03 Технология геологической разведки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850000О.99.0.БО42БА41000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21.05.03 Технология геологической разведки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4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850000О.99.0.БО42БА80000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4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33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 лиц с ОВЗ и 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850000О.99.0.БО42БА89000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850000О.99.0.БО42ББ04000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850000О.99.0.БО42ББ28000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21.05.05 Физические процессы горного или нефтегазового производства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245, 06.04.2021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 бакалавриата, программ специалитета, программ магистратуры, 1076, 21.08.2020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3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БО43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магистратуры.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850000О.99.0.БО43АБ92001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01.04.04 Прикладная математика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850000О.99.0.БО43АИ16001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850000О.99.0.БО43АИ64001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05.04.01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850000О.99.0.БО43АМ04001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05.04.06 Экология и природопользование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850000О.99.0.БО43АР36001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08.00.00 Техника и технологии строительства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850000О.99.0.БО43АР84001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08.04.01 Строительство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45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850000О.99.0.БО43БН32001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850000О.99.0.БО43БН80001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21.04.01 Нефтегазовое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850000О.99.0.БО43ВГ04001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29.00.00 Технологии легкой промышленности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850000О.99.0.БО43ВД96001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29.04.04 Технология художественной обработки материалов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00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850000О.99.0.БО43ВЕ20001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29.04.04 Технология художественной обработки материалов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850000О.99.0.БО43ВТ09001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38.00.00 Экономика и управление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850000О.99.0.БО43ВТ44001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38.04.01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850000О.99.0.БО43ВУ05001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38.04.02 Менеджмент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245, 06.04.2021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 бакалавриата, программ специалитета, программ магистратуры, 1076, 21.08.2020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4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БО84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среднего профессионального образования - программ подготовки специалистов среднего звена.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основное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Уровень образования, необходимый для приема на обучение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группы2</w:t>
              </w:r>
            </w:p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Уровень образования, необходимый для приема на обучение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852100О.99.0.БО84ДФ76000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15.02.03 Техническая эксплуатация гидравлических машин, гидроприводов и гидропневмоавтоматики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803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852100О.99.0.БО84ЗР68000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21.02.02 Бурение нефтяных и газовых скважин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852100О.99.0.БО84ЗХ00000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21.02.09 Гидрогеология и инженерная геология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852100О.99.0.БО84ЗЧ16000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21.02.10 Геология и разведка нефтяных и газовых месторождений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852100О.99.0.БО84ЗЩ32000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21.02.11 Геофизические методы поисков и разведки месторождений полез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46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ных ископаемых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852100О.99.0.БО84ЗЭ04000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21.02.11 Геофизические методы поисков и разведки месторождений полезных ископаемых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852100О.99.0.БО84ЗЮ48000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21.02.12 Технология и техника разведки месторождений полезных ископаемых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852100О.99.0.БО84ИА64000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21.02.13 Геологическая съемка, поиски и разведка место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рождений полезных ископаемых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852100О.99.0.БО84ИВ80000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21.02.14 Маркшейдерское дело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852100О.99.0.БО84ИГ04000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21.02.14 Маркшейдерское дело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852100О.99.0.БО84ИО60000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21.02.19 Землеустройство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852100О.99.0.БО84ИП32000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21.02.19 Землеустройство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852100О.99.0.БО84ИР76000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21.02.20 Прикладная геодезия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852100О.99.0.БО84КК36000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23.02.01 Организация перевозок и управление на транспорте (по видам)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852100О.99.0.БО84РБ20000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38.02.01 Экономика и бухгалтерский учет (по отраслям)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347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852100О.99.0.БО84СБ52000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Среднее общее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40.02.04 Юриспруденция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образования, 762, 24.08.2022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Перечня специальностей среднего профессионального образования, 336, 17.05.2022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среднего профессионального образования, 457, 02.09.2020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профессий и специальностей среднего профессионального образования, 1199, 29.10.2013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5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подготовки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852301О.99.0.ББ50АЕ76000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852301О.99.0.ББ50АН24000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09.06.01 Информатика и вычислительная техника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852301О.99.0.ББ50ББ52000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21.06.01 Геология, разведка и разработка полезных ископаемых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9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1060,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1259, 19.11.2013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30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6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БО34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подготовки научных 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Группы научных специальностей, по которым присуждаются ученые степени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Группы научных специальностей, по которым присуждаются ученые степени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850000О.99.0.БО34БК92002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1.6.6. Гидрогеология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850000О.99.0.БО34БЛ40002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1.6.7. Инженерная геология, мерзлотоведение и грунтоведение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88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850000О.99.0.БО34БМ36002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1.6.9. Геофизика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850000О.99.0.БО34БМ84002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1.6.10. Геология, поиски и разведка твердых полезных ископаемых, минерагения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850000О.99.0.БО34БН32002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1.6.11. Геология, поиски, разведка и эксплуатация нефтяных и газовых месторождений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850000О.99.0.БО34ГЖ48002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2.8.1. Технология и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техника геологоразведочных работ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850000О.99.0.БО34ДЩ32002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5.2.3. Региональная и отраслевая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850000О.99.0.БО34ЖБ44002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1.2. Компьютерные науки и информатика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850000О.99.0.БО34ЖГ36002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 Науки о Земле и окружающей среде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3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850000О.99.0.БО34ЖГ84002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2.1. Строительство и архитектура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1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33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 лиц с ОВЗ и 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850000О.99.0.БО34ЖЗ20002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2.8. Недропользование и горные науки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850000О.99.0.БО34ЖН00002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8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Положения о подготовке научных и научно-педагогических кадров в аспирантуре (адъюнктуре), 2122, 30.11.2021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аспирантуре, 721, 06.08.2021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6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7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ББ59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дополнительных профессиональных программ профессиональной переподготовки.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или получающие среднее профессиональное и (или)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/>
          <w:tc>
            <w:tcPr>
              <w:tcW w:w="15575" w:type="dxa"/>
              <w:gridSpan w:val="39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731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804200О.99.0.ББ59АБ44000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 указано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Иностранные граждане и лица без гражданства, за исключением указанных лиц с ограниченными возможностями здоровья (ОВЗ) и инвалидов (детей-инвалидов)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человеко-часов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Человеко-час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539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0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03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30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II. Сведения о выполняемых работах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БН60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Проведение научного исследования.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788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4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2026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720000Ф.99.1.БН60АА19000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Фундаментальное научное исследование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1.5.1. Науки о земле – междисциплинарные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1022040400269-8-1.5.1 Изучение структуры и эволюции углеводородных систем Восточно-арктических морей России с целью создания фундаментального базиса прогноза и оценки ресурсов углеводородов в фундаменте и осадочном комплексе на основе использования современных геолого-геохимических методов и технологий численного бассейнового моделирования (FSZF-2023-0003)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89"/>
          </w:trPr>
          <w:tc>
            <w:tcPr>
              <w:tcW w:w="282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720000Ф.99.1.БН60АА25000</w:t>
              </w: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Фундамента</w:t>
              </w: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1.5.7. Геол</w:t>
              </w:r>
            </w:p>
          </w:tc>
          <w:tc>
            <w:tcPr>
              <w:tcW w:w="574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</w:t>
              </w: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1023032400486-1-1.5.6 Тектонические, 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льное научное исследование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огия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флюидовзрывные, изотопно-газо-геохимические признаки структур, контролирующих коренные и россыпные месторождения алмазов и ассоциирующих с ними стратегических видов минерального сырья: Cu, Co, Ni, EPG, Au, REE, Sc и методы их выявления (FSZF-2026-0001)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4857"/>
          <w:gridCol w:w="1806"/>
          <w:gridCol w:w="444"/>
          <w:gridCol w:w="1805"/>
          <w:gridCol w:w="1247"/>
          <w:gridCol w:w="214"/>
          <w:gridCol w:w="5202"/>
          <w:gridCol w:w="57"/>
        </w:tblGrid>
        <w:tr>
          <w:trPr>
            <w:trHeight w:val="444"/>
          </w:trPr>
          <w:tc>
            <w:tcPr>
              <w:tcW w:w="15575" w:type="dxa"/>
              <w:gridSpan w:val="7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III. Прочие сведения о государственном задании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58"/>
          </w:trPr>
          <w:tc>
            <w:tcPr>
              <w:tcW w:w="7107" w:type="dxa"/>
              <w:gridSpan w:val="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Основания (условия и порядок) для досрочного прекращения выполнения государственного задания</w:t>
              </w:r>
            </w:p>
          </w:tc>
          <w:tc>
            <w:tcPr>
              <w:tcW w:w="8525" w:type="dxa"/>
              <w:gridSpan w:val="5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основания, предусмотренные нормативными актами Российской Федерации;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исключение государственной услуги (работы) из перечня государственных услуг (работ);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30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ликвидация учреждения;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реорганизация учреждения.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74"/>
          </w:trPr>
          <w:tc>
            <w:tcPr>
              <w:tcW w:w="8912" w:type="dxa"/>
              <w:gridSpan w:val="4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Иная информация, необходимая для выполнения (контроля за выполнением) государственного задания</w:t>
              </w:r>
            </w:p>
          </w:tc>
          <w:tc>
            <w:tcPr>
              <w:tcW w:w="6720" w:type="dxa"/>
              <w:gridSpan w:val="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по запросу Министерства науки и высшего образования Российской Федерации.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7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Порядок контроля за выполнением государственного задания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73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Формы контроля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Периодичность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Федеральные органы исполнительной власти (государственные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органы), осуществляющие контроль за выполнением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государственного задания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215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камеральная проверка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поступления отчетности о выполнении государственного задания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науки и высшего образования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401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Плановая проверка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планами контрольной деятельности Министерства науки и высшего образования Российской Федерации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науки и высшего образования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4.1. Периодичность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Годовая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 Сроки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Срок сдачи основного отчета 15 февраля 2025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43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7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4.2.1. Сроки представления предварительного отчета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Срок сдачи предварительного отчета 15 октября 2024 года(только по государственным услугам)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0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4.3. Иные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Условия, связанные с требованиями по наличию публикаций (публикационной активности) в изданиях (научных изданиях), журналах, индексируемых в международных базах данных (информационно-аналитических системах научного цитирования) (Web of Science, Scopus), а также целевыми значениями показателей, связанных с указанной публикационной активностью, применяются с учетом постановления Правительства Российской Федерации от 10 ноября 2023 г. № 1884 «О внесении изменения в постановление Правительства Российской Федерации от 19 марта 2022 г. № 414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32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5. Иные показатели, связанные с выполнением государственного задания</w:t>
              </w:r>
            </w:p>
          </w:tc>
          <w:tc>
            <w:tcPr>
              <w:tcW w:w="8969" w:type="dxa"/>
              <w:gridSpan w:val="6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задания, в %: 10,0000;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(по частям); ..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2016.2.0 from 23 September 2016</cp:lastModifiedBy>
  <cp:revision>1</cp:revision>
  <dcterms:created xsi:type="dcterms:W3CDTF">2024-04-19T10:56:47Z</dcterms:created>
  <dcterms:modified xsi:type="dcterms:W3CDTF">2024-04-19T10:56:47Z</dcterms:modified>
</cp:coreProperties>
</file>